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февраля - 08 февраля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февраля - 08 февраля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TOC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o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"1-1"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h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z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t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Красноглинском шоссе на ходу загорелась Mazda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Самарской области сообщили, что 10 человек и два пожарных расчета прибыли на место и увидели объятый пламенем автомобиль Mazda.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Огонь быстро потушили, водитель не пострадал.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Красноглинском шоссе сгорела иномарка: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— На место происшествия прибыли два пожарных расчета, огонь быстро потушили, —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Самарской области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Автомобиль Mazda вспыхнул на ходу на Красноглинском шоссе в Самаре 8 февраля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Самарской области, вызов на пульт дежурного поступил в 15:24. На место выезжали 10 человек и две спецмашины. Они оперативно потушили возгорание.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Красноглинском шоссе загорелся легковой автомобиль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сообщению пресс-службы ГУ МЧС России по Самарской области, в 15:24 в Красноглинском районе произошло возгорание в движении автомобиля Mazda. На место происшествия выезжали два пожарных расчета.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8 февраля на Красноглинском шоссе Самары загорелась легковушка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Самарской области, пожарных вызвали в 15:24. Для тушения автомашины на место возгорания иномарки были направлено два пожарных расчета.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мужчина пострадал при пожаре в ГСК в пос. Прибрежный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Горел мусор в гараже на площади 50 кв. м. На тушение направили 12 человек, они ликвидировали пожар в 14:34.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18+Сегодня, 7 февраля, в шестом часу утра в ОДС ЦУКС ГУ МЧС России по Самарской области поступило сообщение о пожаре в частном жилом доме по адресу: г.о. Самара, Октябрьский район, ул. 2-я Радиальная, 60.Пожару был присвоен повышенный ранг вызова – № 2.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Tlt.holme.ru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изъяли 270 литров «левого» алкоголя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«Кроме того, в ходе проверки одного из павильонов полицейские обнаружили, что в качестве отопительных систем используется газобаллонное оборудование бытового назначения, тем самым в действиях предпринимателя усматривается нарушение требований пожарной безопасности», - поясняют в ведомстве.Материалы проверки по данному факту переданы в ГУ МЧС России по Самарской области.Внимание!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Tlt.holme.ru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 ночном пожаре в Смышляевке пострадала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среду, 8 февраля, примерно в 1:12 произошел пожар на ул. Первомайской, 24 в пос. Смышляевка Волжского района, об этом корреспонденту Волга Ньюс сообщили в ГУ МЧС России по Самарской области.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Утром в Сызрани вспыхнул пожар в многоквартирном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Уже в 8.12 был дан отбой тревоги.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Самарской области сообщили, что по тревоге были подняты 24 сотрудника МЧС. Причины возгорания не сообщаются.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ovainfo.ru/news/v-samare-na-krasnoglinskom-shosse-na-khodu-zagorelas-mazda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63.ru/text/incidents/2023/02/08/72042980/" TargetMode="External" Type="http://schemas.openxmlformats.org/officeDocument/2006/relationships/hyperlink" /><Relationship Id="rId19" Target="https://www.samara.kp.ru/online/news/5132940/" TargetMode="External" Type="http://schemas.openxmlformats.org/officeDocument/2006/relationships/hyperlink" /><Relationship Id="rId20" Target="https://samaragis.ru/na-krasnoglinskom-shosse-zagorelsja-legkovoj-avtomobil/" TargetMode="External" Type="http://schemas.openxmlformats.org/officeDocument/2006/relationships/hyperlink" /><Relationship Id="rId21" Target="https://samara.aif.ru/incidents/st/8_fevralya_na_krasnoglinskom_shosse_samary_zagorelas_legkovushka" TargetMode="External" Type="http://schemas.openxmlformats.org/officeDocument/2006/relationships/hyperlink" /><Relationship Id="rId22" Target="https://samara.bezformata.com/listnews/pozhare-v-gsk-v-pos-pribrezhniy/114122545/" TargetMode="External" Type="http://schemas.openxmlformats.org/officeDocument/2006/relationships/hyperlink" /><Relationship Id="rId23" Target="http://tlt.holme.ru/news/63e21ad414340a386f3de698/" TargetMode="External" Type="http://schemas.openxmlformats.org/officeDocument/2006/relationships/hyperlink" /><Relationship Id="rId24" Target="http://tlt.holme.ru/news/63e0bb3814340a386f2c4016/" TargetMode="External" Type="http://schemas.openxmlformats.org/officeDocument/2006/relationships/hyperlink" /><Relationship Id="rId25" Target="https://samara.bezformata.com/listnews/pozhare-v-smishlyaevke-postradala-zhenshina/114118299/" TargetMode="External" Type="http://schemas.openxmlformats.org/officeDocument/2006/relationships/hyperlink" /><Relationship Id="rId26" Target="https://sizran.bezformata.com/listnews/utrom-v-sizrani-vspihnul-pozhar/114118043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2023-02-09T04:01:12Z</dcterms:modified>
</cp:coreProperties>
</file>